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5786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VSA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25414">
        <w:rPr>
          <w:rFonts w:ascii="Arial" w:hAnsi="Arial" w:cs="Arial"/>
          <w:b/>
          <w:sz w:val="20"/>
          <w:szCs w:val="20"/>
        </w:rPr>
        <w:t>Annual General Mandate 2020</w:t>
      </w:r>
      <w:r w:rsidR="00AF204F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5786F">
        <w:rPr>
          <w:rFonts w:ascii="Arial" w:hAnsi="Arial" w:cs="Arial"/>
          <w:sz w:val="20"/>
          <w:szCs w:val="20"/>
        </w:rPr>
        <w:t>23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5786F" w:rsidRPr="00B5786F">
        <w:rPr>
          <w:rFonts w:ascii="Arial" w:hAnsi="Arial" w:cs="Arial"/>
          <w:sz w:val="20"/>
          <w:szCs w:val="20"/>
        </w:rPr>
        <w:t>Vietnam Ocean Shipping Agency Corporation</w:t>
      </w:r>
      <w:r w:rsidR="00B5786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25414">
        <w:rPr>
          <w:rFonts w:ascii="Arial" w:hAnsi="Arial" w:cs="Arial"/>
          <w:sz w:val="20"/>
          <w:szCs w:val="20"/>
        </w:rPr>
        <w:t>annual General Mandate 2020</w:t>
      </w:r>
      <w:r w:rsidR="00AF204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5786F" w:rsidRDefault="00B5786F" w:rsidP="00B578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86F">
        <w:rPr>
          <w:rFonts w:ascii="Arial" w:hAnsi="Arial" w:cs="Arial"/>
          <w:sz w:val="20"/>
          <w:szCs w:val="20"/>
        </w:rPr>
        <w:t xml:space="preserve">Article 1: Approve the 2019 Annual Report and </w:t>
      </w:r>
      <w:r>
        <w:rPr>
          <w:rFonts w:ascii="Arial" w:hAnsi="Arial" w:cs="Arial"/>
          <w:sz w:val="20"/>
          <w:szCs w:val="20"/>
        </w:rPr>
        <w:t>financial statement of 2019 (audited)</w:t>
      </w:r>
    </w:p>
    <w:p w:rsidR="00B5786F" w:rsidRDefault="00B5786F" w:rsidP="00B578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86F">
        <w:rPr>
          <w:rFonts w:ascii="Arial" w:hAnsi="Arial" w:cs="Arial"/>
          <w:sz w:val="20"/>
          <w:szCs w:val="20"/>
        </w:rPr>
        <w:t>- Total revenue</w:t>
      </w:r>
      <w:r>
        <w:rPr>
          <w:rFonts w:ascii="Arial" w:hAnsi="Arial" w:cs="Arial"/>
          <w:sz w:val="20"/>
          <w:szCs w:val="20"/>
        </w:rPr>
        <w:t>: VND</w:t>
      </w:r>
      <w:r w:rsidRPr="00B5786F">
        <w:rPr>
          <w:rFonts w:ascii="Arial" w:hAnsi="Arial" w:cs="Arial"/>
          <w:sz w:val="20"/>
          <w:szCs w:val="20"/>
        </w:rPr>
        <w:t xml:space="preserve"> 905,252,994,383 </w:t>
      </w:r>
    </w:p>
    <w:p w:rsidR="00B5786F" w:rsidRDefault="00B5786F" w:rsidP="00B578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86F">
        <w:rPr>
          <w:rFonts w:ascii="Arial" w:hAnsi="Arial" w:cs="Arial"/>
          <w:sz w:val="20"/>
          <w:szCs w:val="20"/>
        </w:rPr>
        <w:t>- Profit before tax</w:t>
      </w:r>
      <w:r>
        <w:rPr>
          <w:rFonts w:ascii="Arial" w:hAnsi="Arial" w:cs="Arial"/>
          <w:sz w:val="20"/>
          <w:szCs w:val="20"/>
        </w:rPr>
        <w:t>: VND</w:t>
      </w:r>
      <w:r w:rsidRPr="00B5786F">
        <w:rPr>
          <w:rFonts w:ascii="Arial" w:hAnsi="Arial" w:cs="Arial"/>
          <w:sz w:val="20"/>
          <w:szCs w:val="20"/>
        </w:rPr>
        <w:t xml:space="preserve"> 42,194,940,181 </w:t>
      </w:r>
    </w:p>
    <w:p w:rsidR="00B5786F" w:rsidRDefault="00B5786F" w:rsidP="00B578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86F">
        <w:rPr>
          <w:rFonts w:ascii="Arial" w:hAnsi="Arial" w:cs="Arial"/>
          <w:sz w:val="20"/>
          <w:szCs w:val="20"/>
        </w:rPr>
        <w:t>- Profit after tax</w:t>
      </w:r>
      <w:r>
        <w:rPr>
          <w:rFonts w:ascii="Arial" w:hAnsi="Arial" w:cs="Arial"/>
          <w:sz w:val="20"/>
          <w:szCs w:val="20"/>
        </w:rPr>
        <w:t>: VND</w:t>
      </w:r>
      <w:r w:rsidRPr="00B5786F">
        <w:rPr>
          <w:rFonts w:ascii="Arial" w:hAnsi="Arial" w:cs="Arial"/>
          <w:sz w:val="20"/>
          <w:szCs w:val="20"/>
        </w:rPr>
        <w:t xml:space="preserve"> 36,313,548,374 </w:t>
      </w:r>
    </w:p>
    <w:p w:rsidR="00B5786F" w:rsidRDefault="00B5786F" w:rsidP="00B578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86F">
        <w:rPr>
          <w:rFonts w:ascii="Arial" w:hAnsi="Arial" w:cs="Arial"/>
          <w:sz w:val="20"/>
          <w:szCs w:val="20"/>
        </w:rPr>
        <w:t>- Basic earnings per share</w:t>
      </w:r>
      <w:r>
        <w:rPr>
          <w:rFonts w:ascii="Arial" w:hAnsi="Arial" w:cs="Arial"/>
          <w:sz w:val="20"/>
          <w:szCs w:val="20"/>
        </w:rPr>
        <w:t>: VND 2,241/ share</w:t>
      </w:r>
    </w:p>
    <w:p w:rsidR="00B5786F" w:rsidRDefault="00B5786F" w:rsidP="00B578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86F">
        <w:rPr>
          <w:rFonts w:ascii="Arial" w:hAnsi="Arial" w:cs="Arial"/>
          <w:sz w:val="20"/>
          <w:szCs w:val="20"/>
        </w:rPr>
        <w:t>Article 2: Approve the plan o</w:t>
      </w:r>
      <w:r>
        <w:rPr>
          <w:rFonts w:ascii="Arial" w:hAnsi="Arial" w:cs="Arial"/>
          <w:sz w:val="20"/>
          <w:szCs w:val="20"/>
        </w:rPr>
        <w:t>n</w:t>
      </w:r>
      <w:r w:rsidRPr="00B5786F">
        <w:rPr>
          <w:rFonts w:ascii="Arial" w:hAnsi="Arial" w:cs="Arial"/>
          <w:sz w:val="20"/>
          <w:szCs w:val="20"/>
        </w:rPr>
        <w:t xml:space="preserve"> profit distribution </w:t>
      </w:r>
      <w:r>
        <w:rPr>
          <w:rFonts w:ascii="Arial" w:hAnsi="Arial" w:cs="Arial"/>
          <w:sz w:val="20"/>
          <w:szCs w:val="20"/>
        </w:rPr>
        <w:t>for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76"/>
        <w:gridCol w:w="3192"/>
      </w:tblGrid>
      <w:tr w:rsidR="00B5786F" w:rsidTr="00B5786F">
        <w:tc>
          <w:tcPr>
            <w:tcW w:w="1008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376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192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B5786F" w:rsidTr="00B5786F">
        <w:tc>
          <w:tcPr>
            <w:tcW w:w="1008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6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 and Development Fund </w:t>
            </w:r>
          </w:p>
        </w:tc>
        <w:tc>
          <w:tcPr>
            <w:tcW w:w="3192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86F">
              <w:rPr>
                <w:rFonts w:ascii="Arial" w:hAnsi="Arial" w:cs="Arial"/>
                <w:sz w:val="20"/>
                <w:szCs w:val="20"/>
              </w:rPr>
              <w:t>10,894,064,512</w:t>
            </w:r>
          </w:p>
        </w:tc>
      </w:tr>
      <w:tr w:rsidR="00B5786F" w:rsidTr="00B5786F">
        <w:tc>
          <w:tcPr>
            <w:tcW w:w="1008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6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and Reward Fund </w:t>
            </w:r>
          </w:p>
        </w:tc>
        <w:tc>
          <w:tcPr>
            <w:tcW w:w="3192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86F">
              <w:rPr>
                <w:rFonts w:ascii="Arial" w:hAnsi="Arial" w:cs="Arial"/>
                <w:sz w:val="20"/>
                <w:szCs w:val="20"/>
              </w:rPr>
              <w:t>4,357,625,805</w:t>
            </w:r>
          </w:p>
        </w:tc>
      </w:tr>
      <w:tr w:rsidR="00B5786F" w:rsidTr="00B5786F">
        <w:tc>
          <w:tcPr>
            <w:tcW w:w="1008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6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fund</w:t>
            </w:r>
          </w:p>
        </w:tc>
        <w:tc>
          <w:tcPr>
            <w:tcW w:w="3192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86F">
              <w:rPr>
                <w:rFonts w:ascii="Arial" w:hAnsi="Arial" w:cs="Arial"/>
                <w:sz w:val="20"/>
                <w:szCs w:val="20"/>
              </w:rPr>
              <w:t>726,270,967</w:t>
            </w:r>
          </w:p>
        </w:tc>
      </w:tr>
      <w:tr w:rsidR="00B5786F" w:rsidTr="00B5786F">
        <w:tc>
          <w:tcPr>
            <w:tcW w:w="1008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6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Reward fund for managers</w:t>
            </w:r>
          </w:p>
        </w:tc>
        <w:tc>
          <w:tcPr>
            <w:tcW w:w="3192" w:type="dxa"/>
          </w:tcPr>
          <w:p w:rsidR="00B5786F" w:rsidRDefault="00B5786F" w:rsidP="00B578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86F">
              <w:rPr>
                <w:rFonts w:ascii="Arial" w:hAnsi="Arial" w:cs="Arial"/>
                <w:sz w:val="20"/>
                <w:szCs w:val="20"/>
              </w:rPr>
              <w:t>144,000,000</w:t>
            </w:r>
          </w:p>
        </w:tc>
      </w:tr>
    </w:tbl>
    <w:p w:rsidR="00B5786F" w:rsidRDefault="00B5786F" w:rsidP="00B578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786F" w:rsidRDefault="00B5786F" w:rsidP="00B578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 dividend of 2019</w:t>
      </w:r>
      <w:r w:rsidRPr="00B5786F">
        <w:rPr>
          <w:rFonts w:ascii="Arial" w:hAnsi="Arial" w:cs="Arial"/>
          <w:sz w:val="20"/>
          <w:szCs w:val="20"/>
        </w:rPr>
        <w:t>: The remaining profit after setting up the</w:t>
      </w:r>
      <w:r>
        <w:rPr>
          <w:rFonts w:ascii="Arial" w:hAnsi="Arial" w:cs="Arial"/>
          <w:sz w:val="20"/>
          <w:szCs w:val="20"/>
        </w:rPr>
        <w:t xml:space="preserve"> funds, temporary no dividend payment. </w:t>
      </w:r>
      <w:r w:rsidRPr="00B5786F">
        <w:rPr>
          <w:rFonts w:ascii="Arial" w:hAnsi="Arial" w:cs="Arial"/>
          <w:sz w:val="20"/>
          <w:szCs w:val="20"/>
        </w:rPr>
        <w:t xml:space="preserve">After the </w:t>
      </w:r>
      <w:proofErr w:type="spellStart"/>
      <w:r w:rsidRPr="00B5786F">
        <w:rPr>
          <w:rFonts w:ascii="Arial" w:hAnsi="Arial" w:cs="Arial"/>
          <w:sz w:val="20"/>
          <w:szCs w:val="20"/>
        </w:rPr>
        <w:t>Covid</w:t>
      </w:r>
      <w:proofErr w:type="spellEnd"/>
      <w:r w:rsidRPr="00B578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epidemic is</w:t>
      </w:r>
      <w:r w:rsidRPr="00B5786F">
        <w:rPr>
          <w:rFonts w:ascii="Arial" w:hAnsi="Arial" w:cs="Arial"/>
          <w:sz w:val="20"/>
          <w:szCs w:val="20"/>
        </w:rPr>
        <w:t xml:space="preserve"> controlled, based on the Company's business results, the ability to balance cash flow for production, business and investment activities, the Board of Directors </w:t>
      </w:r>
      <w:r>
        <w:rPr>
          <w:rFonts w:ascii="Arial" w:hAnsi="Arial" w:cs="Arial"/>
          <w:sz w:val="20"/>
          <w:szCs w:val="20"/>
        </w:rPr>
        <w:t>will develop a plan on</w:t>
      </w:r>
      <w:r w:rsidRPr="00B578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dividend payment to </w:t>
      </w:r>
      <w:r w:rsidRPr="00B5786F">
        <w:rPr>
          <w:rFonts w:ascii="Arial" w:hAnsi="Arial" w:cs="Arial"/>
          <w:sz w:val="20"/>
          <w:szCs w:val="20"/>
        </w:rPr>
        <w:t xml:space="preserve">submit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B5786F">
        <w:rPr>
          <w:rFonts w:ascii="Arial" w:hAnsi="Arial" w:cs="Arial"/>
          <w:sz w:val="20"/>
          <w:szCs w:val="20"/>
        </w:rPr>
        <w:t xml:space="preserve"> fo</w:t>
      </w:r>
      <w:r>
        <w:rPr>
          <w:rFonts w:ascii="Arial" w:hAnsi="Arial" w:cs="Arial"/>
          <w:sz w:val="20"/>
          <w:szCs w:val="20"/>
        </w:rPr>
        <w:t xml:space="preserve">r consideration and decision on </w:t>
      </w:r>
      <w:r w:rsidRPr="00B5786F">
        <w:rPr>
          <w:rFonts w:ascii="Arial" w:hAnsi="Arial" w:cs="Arial"/>
          <w:sz w:val="20"/>
          <w:szCs w:val="20"/>
        </w:rPr>
        <w:t>appropriate dividend</w:t>
      </w:r>
      <w:r>
        <w:rPr>
          <w:rFonts w:ascii="Arial" w:hAnsi="Arial" w:cs="Arial"/>
          <w:sz w:val="20"/>
          <w:szCs w:val="20"/>
        </w:rPr>
        <w:t xml:space="preserve"> rate</w:t>
      </w:r>
      <w:r w:rsidRPr="00B5786F">
        <w:rPr>
          <w:rFonts w:ascii="Arial" w:hAnsi="Arial" w:cs="Arial"/>
          <w:sz w:val="20"/>
          <w:szCs w:val="20"/>
        </w:rPr>
        <w:t xml:space="preserve"> (in the form of: asking for voting directly at the meeting or </w:t>
      </w:r>
      <w:r w:rsidR="00E04261">
        <w:rPr>
          <w:rFonts w:ascii="Arial" w:hAnsi="Arial" w:cs="Arial"/>
          <w:sz w:val="20"/>
          <w:szCs w:val="20"/>
        </w:rPr>
        <w:t>consulting shareholders via a ballot</w:t>
      </w:r>
      <w:r w:rsidRPr="00B5786F">
        <w:rPr>
          <w:rFonts w:ascii="Arial" w:hAnsi="Arial" w:cs="Arial"/>
          <w:sz w:val="20"/>
          <w:szCs w:val="20"/>
        </w:rPr>
        <w:t xml:space="preserve"> in accordance with the Company's Charter and the Law on Enterprise</w:t>
      </w:r>
      <w:r w:rsidR="00E04261">
        <w:rPr>
          <w:rFonts w:ascii="Arial" w:hAnsi="Arial" w:cs="Arial"/>
          <w:sz w:val="20"/>
          <w:szCs w:val="20"/>
        </w:rPr>
        <w:t>)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261">
        <w:rPr>
          <w:rFonts w:ascii="Arial" w:hAnsi="Arial" w:cs="Arial"/>
          <w:sz w:val="20"/>
          <w:szCs w:val="20"/>
        </w:rPr>
        <w:t xml:space="preserve">Article 3: </w:t>
      </w:r>
      <w:r>
        <w:rPr>
          <w:rFonts w:ascii="Arial" w:hAnsi="Arial" w:cs="Arial"/>
          <w:sz w:val="20"/>
          <w:szCs w:val="20"/>
        </w:rPr>
        <w:t>Approve the Business Plan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2394"/>
        <w:gridCol w:w="2394"/>
      </w:tblGrid>
      <w:tr w:rsidR="00E04261" w:rsidTr="00E04261">
        <w:tc>
          <w:tcPr>
            <w:tcW w:w="738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50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in 2019</w:t>
            </w:r>
          </w:p>
        </w:tc>
        <w:tc>
          <w:tcPr>
            <w:tcW w:w="2394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E04261" w:rsidTr="00E04261">
        <w:tc>
          <w:tcPr>
            <w:tcW w:w="738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0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394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261">
              <w:rPr>
                <w:rFonts w:ascii="Arial" w:hAnsi="Arial" w:cs="Arial"/>
                <w:sz w:val="20"/>
                <w:szCs w:val="20"/>
              </w:rPr>
              <w:t>905,252,994,383</w:t>
            </w:r>
          </w:p>
        </w:tc>
        <w:tc>
          <w:tcPr>
            <w:tcW w:w="2394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261">
              <w:rPr>
                <w:rFonts w:ascii="Arial" w:hAnsi="Arial" w:cs="Arial"/>
                <w:sz w:val="20"/>
                <w:szCs w:val="20"/>
              </w:rPr>
              <w:t>843,000,000,000</w:t>
            </w:r>
          </w:p>
        </w:tc>
      </w:tr>
      <w:tr w:rsidR="00E04261" w:rsidTr="00E04261">
        <w:tc>
          <w:tcPr>
            <w:tcW w:w="738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0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261">
              <w:rPr>
                <w:rFonts w:ascii="Arial" w:hAnsi="Arial" w:cs="Arial"/>
                <w:sz w:val="20"/>
                <w:szCs w:val="20"/>
              </w:rPr>
              <w:t>42,194,940,181</w:t>
            </w:r>
          </w:p>
        </w:tc>
        <w:tc>
          <w:tcPr>
            <w:tcW w:w="2394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261">
              <w:rPr>
                <w:rFonts w:ascii="Arial" w:hAnsi="Arial" w:cs="Arial"/>
                <w:sz w:val="20"/>
                <w:szCs w:val="20"/>
              </w:rPr>
              <w:t>42,000,000,000</w:t>
            </w:r>
          </w:p>
        </w:tc>
      </w:tr>
      <w:tr w:rsidR="00E04261" w:rsidTr="00E04261">
        <w:tc>
          <w:tcPr>
            <w:tcW w:w="738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0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2394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261">
              <w:rPr>
                <w:rFonts w:ascii="Arial" w:hAnsi="Arial" w:cs="Arial"/>
                <w:sz w:val="20"/>
                <w:szCs w:val="20"/>
              </w:rPr>
              <w:t>36,313,548,374</w:t>
            </w:r>
          </w:p>
        </w:tc>
        <w:tc>
          <w:tcPr>
            <w:tcW w:w="2394" w:type="dxa"/>
          </w:tcPr>
          <w:p w:rsidR="00E04261" w:rsidRDefault="00E04261" w:rsidP="00E042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261">
              <w:rPr>
                <w:rFonts w:ascii="Arial" w:hAnsi="Arial" w:cs="Arial"/>
                <w:sz w:val="20"/>
                <w:szCs w:val="20"/>
              </w:rPr>
              <w:t>36,200,000,000</w:t>
            </w:r>
          </w:p>
        </w:tc>
      </w:tr>
    </w:tbl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above dividend rate and funds will</w:t>
      </w:r>
      <w:r w:rsidRPr="00E04261">
        <w:rPr>
          <w:rFonts w:ascii="Arial" w:hAnsi="Arial" w:cs="Arial"/>
          <w:sz w:val="20"/>
          <w:szCs w:val="20"/>
        </w:rPr>
        <w:t xml:space="preserve"> be based on actual business results in 2020. In case the Company achieves the profit after tax equal to or higher than the plan, the dividend rate in 2020 </w:t>
      </w:r>
      <w:r>
        <w:rPr>
          <w:rFonts w:ascii="Arial" w:hAnsi="Arial" w:cs="Arial"/>
          <w:sz w:val="20"/>
          <w:szCs w:val="20"/>
        </w:rPr>
        <w:t>shall not be lower than in 2019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the investment plan for 2020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Total investment value: VND 22,270,000,000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Capital resources: Investment and Development Fund 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261">
        <w:rPr>
          <w:rFonts w:ascii="Arial" w:hAnsi="Arial" w:cs="Arial"/>
          <w:sz w:val="20"/>
          <w:szCs w:val="20"/>
        </w:rPr>
        <w:t xml:space="preserve">Article 5: Approving the Plan for selecting </w:t>
      </w:r>
      <w:r>
        <w:rPr>
          <w:rFonts w:ascii="Arial" w:hAnsi="Arial" w:cs="Arial"/>
          <w:sz w:val="20"/>
          <w:szCs w:val="20"/>
        </w:rPr>
        <w:t>an a</w:t>
      </w:r>
      <w:r w:rsidRPr="00E04261">
        <w:rPr>
          <w:rFonts w:ascii="Arial" w:hAnsi="Arial" w:cs="Arial"/>
          <w:sz w:val="20"/>
          <w:szCs w:val="20"/>
        </w:rPr>
        <w:t xml:space="preserve">uditing Company </w:t>
      </w:r>
      <w:r>
        <w:rPr>
          <w:rFonts w:ascii="Arial" w:hAnsi="Arial" w:cs="Arial"/>
          <w:sz w:val="20"/>
          <w:szCs w:val="20"/>
        </w:rPr>
        <w:t>for 2020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Assign</w:t>
      </w:r>
      <w:r w:rsidRPr="00E04261">
        <w:rPr>
          <w:rFonts w:ascii="Arial" w:hAnsi="Arial" w:cs="Arial"/>
          <w:sz w:val="20"/>
          <w:szCs w:val="20"/>
        </w:rPr>
        <w:t xml:space="preserve"> the Board of Directors to decide on selection of one of the following auditing companies (after consulting the Supervisory Board of the Company) to review </w:t>
      </w:r>
      <w:r>
        <w:rPr>
          <w:rFonts w:ascii="Arial" w:hAnsi="Arial" w:cs="Arial"/>
          <w:sz w:val="20"/>
          <w:szCs w:val="20"/>
        </w:rPr>
        <w:t>the 6-month financial statement</w:t>
      </w:r>
      <w:r w:rsidRPr="00E04261">
        <w:rPr>
          <w:rFonts w:ascii="Arial" w:hAnsi="Arial" w:cs="Arial"/>
          <w:sz w:val="20"/>
          <w:szCs w:val="20"/>
        </w:rPr>
        <w:t xml:space="preserve"> and a</w:t>
      </w:r>
      <w:r>
        <w:rPr>
          <w:rFonts w:ascii="Arial" w:hAnsi="Arial" w:cs="Arial"/>
          <w:sz w:val="20"/>
          <w:szCs w:val="20"/>
        </w:rPr>
        <w:t>udit</w:t>
      </w:r>
      <w:r w:rsidRPr="00E0426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financial statement of 2020 for the Company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261">
        <w:rPr>
          <w:rFonts w:ascii="Arial" w:hAnsi="Arial" w:cs="Arial"/>
          <w:sz w:val="20"/>
          <w:szCs w:val="20"/>
        </w:rPr>
        <w:t xml:space="preserve">+ AASC Auditing Firm </w:t>
      </w:r>
      <w:r>
        <w:rPr>
          <w:rFonts w:ascii="Arial" w:hAnsi="Arial" w:cs="Arial"/>
          <w:sz w:val="20"/>
          <w:szCs w:val="20"/>
        </w:rPr>
        <w:t>Co., Ltd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261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KPMG Limited Company (Vietnam)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261">
        <w:rPr>
          <w:rFonts w:ascii="Arial" w:hAnsi="Arial" w:cs="Arial"/>
          <w:sz w:val="20"/>
          <w:szCs w:val="20"/>
        </w:rPr>
        <w:t xml:space="preserve">+ TTP </w:t>
      </w:r>
      <w:r>
        <w:rPr>
          <w:rFonts w:ascii="Arial" w:hAnsi="Arial" w:cs="Arial"/>
          <w:sz w:val="20"/>
          <w:szCs w:val="20"/>
        </w:rPr>
        <w:t>Auditing Company Limited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261">
        <w:rPr>
          <w:rFonts w:ascii="Arial" w:hAnsi="Arial" w:cs="Arial"/>
          <w:sz w:val="20"/>
          <w:szCs w:val="20"/>
        </w:rPr>
        <w:t>Artic</w:t>
      </w:r>
      <w:r>
        <w:rPr>
          <w:rFonts w:ascii="Arial" w:hAnsi="Arial" w:cs="Arial"/>
          <w:sz w:val="20"/>
          <w:szCs w:val="20"/>
        </w:rPr>
        <w:t>le 6: Approving the amendment to</w:t>
      </w:r>
      <w:r w:rsidRPr="00E04261">
        <w:rPr>
          <w:rFonts w:ascii="Arial" w:hAnsi="Arial" w:cs="Arial"/>
          <w:sz w:val="20"/>
          <w:szCs w:val="20"/>
        </w:rPr>
        <w:t xml:space="preserve"> the Charter and Internal Regu</w:t>
      </w:r>
      <w:r>
        <w:rPr>
          <w:rFonts w:ascii="Arial" w:hAnsi="Arial" w:cs="Arial"/>
          <w:sz w:val="20"/>
          <w:szCs w:val="20"/>
        </w:rPr>
        <w:t>lations on corporate governance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04261">
        <w:rPr>
          <w:rFonts w:ascii="Arial" w:hAnsi="Arial" w:cs="Arial"/>
          <w:sz w:val="20"/>
          <w:szCs w:val="20"/>
        </w:rPr>
        <w:t xml:space="preserve">  Amendment </w:t>
      </w:r>
      <w:r>
        <w:rPr>
          <w:rFonts w:ascii="Arial" w:hAnsi="Arial" w:cs="Arial"/>
          <w:sz w:val="20"/>
          <w:szCs w:val="20"/>
        </w:rPr>
        <w:t>to Company's Charter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261">
        <w:rPr>
          <w:rFonts w:ascii="Arial" w:hAnsi="Arial" w:cs="Arial"/>
          <w:sz w:val="20"/>
          <w:szCs w:val="20"/>
        </w:rPr>
        <w:t>- Amending the internal regulations on corporate governance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261">
        <w:rPr>
          <w:rFonts w:ascii="Arial" w:hAnsi="Arial" w:cs="Arial"/>
          <w:sz w:val="20"/>
          <w:szCs w:val="20"/>
        </w:rPr>
        <w:t>Article 7: Approving the establishment of 02 sub-committees to assist the Board of Directors: Human Resourc</w:t>
      </w:r>
      <w:r>
        <w:rPr>
          <w:rFonts w:ascii="Arial" w:hAnsi="Arial" w:cs="Arial"/>
          <w:sz w:val="20"/>
          <w:szCs w:val="20"/>
        </w:rPr>
        <w:t xml:space="preserve">es and Strategy Sub-Committee; </w:t>
      </w:r>
      <w:r w:rsidRPr="00E04261">
        <w:rPr>
          <w:rFonts w:ascii="Arial" w:hAnsi="Arial" w:cs="Arial"/>
          <w:sz w:val="20"/>
          <w:szCs w:val="20"/>
        </w:rPr>
        <w:t>Subcommittee for internal audit and project appraisal</w:t>
      </w:r>
    </w:p>
    <w:p w:rsidR="00E04261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261">
        <w:rPr>
          <w:rFonts w:ascii="Arial" w:hAnsi="Arial" w:cs="Arial"/>
          <w:sz w:val="20"/>
          <w:szCs w:val="20"/>
        </w:rPr>
        <w:t xml:space="preserve">Article 8: Approve the remuneration of the Board of Directors, the Supervisory Board, </w:t>
      </w:r>
      <w:r>
        <w:rPr>
          <w:rFonts w:ascii="Arial" w:hAnsi="Arial" w:cs="Arial"/>
          <w:sz w:val="20"/>
          <w:szCs w:val="20"/>
        </w:rPr>
        <w:t xml:space="preserve">person </w:t>
      </w:r>
      <w:r w:rsidRPr="00E04261">
        <w:rPr>
          <w:rFonts w:ascii="Arial" w:hAnsi="Arial" w:cs="Arial"/>
          <w:sz w:val="20"/>
          <w:szCs w:val="20"/>
        </w:rPr>
        <w:t xml:space="preserve">in charge of corporate governance and bonuses to the Managers </w:t>
      </w:r>
      <w:r>
        <w:rPr>
          <w:rFonts w:ascii="Arial" w:hAnsi="Arial" w:cs="Arial"/>
          <w:sz w:val="20"/>
          <w:szCs w:val="20"/>
        </w:rPr>
        <w:t>realized in 2019 and the 2020 plan</w:t>
      </w:r>
    </w:p>
    <w:p w:rsidR="00364DBD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261">
        <w:rPr>
          <w:rFonts w:ascii="Arial" w:hAnsi="Arial" w:cs="Arial"/>
          <w:sz w:val="20"/>
          <w:szCs w:val="20"/>
        </w:rPr>
        <w:t xml:space="preserve">- Remuneration of members of the Board of Directors: </w:t>
      </w:r>
      <w:r>
        <w:rPr>
          <w:rFonts w:ascii="Arial" w:hAnsi="Arial" w:cs="Arial"/>
          <w:sz w:val="20"/>
          <w:szCs w:val="20"/>
        </w:rPr>
        <w:t xml:space="preserve">an average of VND </w:t>
      </w:r>
      <w:r w:rsidRPr="00E04261">
        <w:rPr>
          <w:rFonts w:ascii="Arial" w:hAnsi="Arial" w:cs="Arial"/>
          <w:sz w:val="20"/>
          <w:szCs w:val="20"/>
        </w:rPr>
        <w:t>9,000,000/ person/ month</w:t>
      </w:r>
    </w:p>
    <w:p w:rsidR="00364DBD" w:rsidRDefault="00364DBD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04261" w:rsidRPr="00E04261">
        <w:rPr>
          <w:rFonts w:ascii="Arial" w:hAnsi="Arial" w:cs="Arial"/>
          <w:sz w:val="20"/>
          <w:szCs w:val="20"/>
        </w:rPr>
        <w:t xml:space="preserve"> Remuneration of members of the Supervisory Board: </w:t>
      </w:r>
      <w:r>
        <w:rPr>
          <w:rFonts w:ascii="Arial" w:hAnsi="Arial" w:cs="Arial"/>
          <w:sz w:val="20"/>
          <w:szCs w:val="20"/>
        </w:rPr>
        <w:t>an a</w:t>
      </w:r>
      <w:r w:rsidR="00E04261" w:rsidRPr="00E04261">
        <w:rPr>
          <w:rFonts w:ascii="Arial" w:hAnsi="Arial" w:cs="Arial"/>
          <w:sz w:val="20"/>
          <w:szCs w:val="20"/>
        </w:rPr>
        <w:t xml:space="preserve">verage </w:t>
      </w:r>
      <w:r>
        <w:rPr>
          <w:rFonts w:ascii="Arial" w:hAnsi="Arial" w:cs="Arial"/>
          <w:sz w:val="20"/>
          <w:szCs w:val="20"/>
        </w:rPr>
        <w:t xml:space="preserve">of </w:t>
      </w:r>
      <w:r w:rsidR="00E04261" w:rsidRPr="00E04261">
        <w:rPr>
          <w:rFonts w:ascii="Arial" w:hAnsi="Arial" w:cs="Arial"/>
          <w:sz w:val="20"/>
          <w:szCs w:val="20"/>
        </w:rPr>
        <w:t>VND 6,000,000/ person</w:t>
      </w:r>
      <w:r>
        <w:rPr>
          <w:rFonts w:ascii="Arial" w:hAnsi="Arial" w:cs="Arial"/>
          <w:sz w:val="20"/>
          <w:szCs w:val="20"/>
        </w:rPr>
        <w:t>/ month</w:t>
      </w:r>
    </w:p>
    <w:p w:rsidR="00364DBD" w:rsidRDefault="00E04261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261">
        <w:rPr>
          <w:rFonts w:ascii="Arial" w:hAnsi="Arial" w:cs="Arial"/>
          <w:sz w:val="20"/>
          <w:szCs w:val="20"/>
        </w:rPr>
        <w:t>- Remuneration level of the Company's Manager: VND 4,000,000/ person</w:t>
      </w:r>
      <w:r w:rsidR="00364DBD">
        <w:rPr>
          <w:rFonts w:ascii="Arial" w:hAnsi="Arial" w:cs="Arial"/>
          <w:sz w:val="20"/>
          <w:szCs w:val="20"/>
        </w:rPr>
        <w:t>/ month</w:t>
      </w:r>
    </w:p>
    <w:p w:rsidR="00E04261" w:rsidRDefault="00364DBD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Bonus to</w:t>
      </w:r>
      <w:r w:rsidR="00E04261" w:rsidRPr="00E04261">
        <w:rPr>
          <w:rFonts w:ascii="Arial" w:hAnsi="Arial" w:cs="Arial"/>
          <w:sz w:val="20"/>
          <w:szCs w:val="20"/>
        </w:rPr>
        <w:t xml:space="preserve"> the Company's Managers:</w:t>
      </w:r>
    </w:p>
    <w:p w:rsidR="00364DBD" w:rsidRDefault="00364DBD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DBD">
        <w:rPr>
          <w:rFonts w:ascii="Arial" w:hAnsi="Arial" w:cs="Arial"/>
          <w:sz w:val="20"/>
          <w:szCs w:val="20"/>
        </w:rPr>
        <w:t>When reaching or exceed</w:t>
      </w:r>
      <w:r>
        <w:rPr>
          <w:rFonts w:ascii="Arial" w:hAnsi="Arial" w:cs="Arial"/>
          <w:sz w:val="20"/>
          <w:szCs w:val="20"/>
        </w:rPr>
        <w:t>ing the planned profit target of</w:t>
      </w:r>
      <w:r w:rsidRPr="00364DBD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020: 1% of the profit after tax. </w:t>
      </w:r>
      <w:r w:rsidRPr="00364DBD">
        <w:rPr>
          <w:rFonts w:ascii="Arial" w:hAnsi="Arial" w:cs="Arial"/>
          <w:sz w:val="20"/>
          <w:szCs w:val="20"/>
        </w:rPr>
        <w:t>The maximum level shall comply with the provision</w:t>
      </w:r>
      <w:r>
        <w:rPr>
          <w:rFonts w:ascii="Arial" w:hAnsi="Arial" w:cs="Arial"/>
          <w:sz w:val="20"/>
          <w:szCs w:val="20"/>
        </w:rPr>
        <w:t xml:space="preserve">s in </w:t>
      </w:r>
      <w:r w:rsidRPr="00364DBD">
        <w:rPr>
          <w:rFonts w:ascii="Arial" w:hAnsi="Arial" w:cs="Arial"/>
          <w:sz w:val="20"/>
          <w:szCs w:val="20"/>
        </w:rPr>
        <w:t>Decree 53/2016</w:t>
      </w:r>
      <w:r>
        <w:rPr>
          <w:rFonts w:ascii="Arial" w:hAnsi="Arial" w:cs="Arial"/>
          <w:sz w:val="20"/>
          <w:szCs w:val="20"/>
        </w:rPr>
        <w:t>/ND - CP dated June 13, 2016 and Circular No.28/2016/TT - BLDTBXH dated</w:t>
      </w:r>
      <w:r w:rsidRPr="00364DBD">
        <w:rPr>
          <w:rFonts w:ascii="Arial" w:hAnsi="Arial" w:cs="Arial"/>
          <w:sz w:val="20"/>
          <w:szCs w:val="20"/>
        </w:rPr>
        <w:t xml:space="preserve"> September 1, 2016 of the Minis</w:t>
      </w:r>
      <w:r>
        <w:rPr>
          <w:rFonts w:ascii="Arial" w:hAnsi="Arial" w:cs="Arial"/>
          <w:sz w:val="20"/>
          <w:szCs w:val="20"/>
        </w:rPr>
        <w:t>try of Labor, War Invalids and Social Affairs</w:t>
      </w:r>
    </w:p>
    <w:p w:rsidR="00364DBD" w:rsidRDefault="00364DBD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9: </w:t>
      </w:r>
      <w:r w:rsidRPr="00364DBD">
        <w:rPr>
          <w:rFonts w:ascii="Arial" w:hAnsi="Arial" w:cs="Arial"/>
          <w:sz w:val="20"/>
          <w:szCs w:val="20"/>
        </w:rPr>
        <w:t>Approving the resignation, dismissal and election of additional members of the Boa</w:t>
      </w:r>
      <w:r>
        <w:rPr>
          <w:rFonts w:ascii="Arial" w:hAnsi="Arial" w:cs="Arial"/>
          <w:sz w:val="20"/>
          <w:szCs w:val="20"/>
        </w:rPr>
        <w:t>rd of Directors</w:t>
      </w:r>
    </w:p>
    <w:p w:rsidR="00364DBD" w:rsidRDefault="00364DBD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Approving resignation of</w:t>
      </w:r>
      <w:r w:rsidRPr="00364DBD">
        <w:rPr>
          <w:rFonts w:ascii="Arial" w:hAnsi="Arial" w:cs="Arial"/>
          <w:sz w:val="20"/>
          <w:szCs w:val="20"/>
        </w:rPr>
        <w:t xml:space="preserve"> Ms. Nguyen </w:t>
      </w:r>
      <w:proofErr w:type="spellStart"/>
      <w:r w:rsidRPr="00364DBD">
        <w:rPr>
          <w:rFonts w:ascii="Arial" w:hAnsi="Arial" w:cs="Arial"/>
          <w:sz w:val="20"/>
          <w:szCs w:val="20"/>
        </w:rPr>
        <w:t>Thi</w:t>
      </w:r>
      <w:proofErr w:type="spellEnd"/>
      <w:r w:rsidRPr="00364D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4DBD">
        <w:rPr>
          <w:rFonts w:ascii="Arial" w:hAnsi="Arial" w:cs="Arial"/>
          <w:sz w:val="20"/>
          <w:szCs w:val="20"/>
        </w:rPr>
        <w:t>Thanh</w:t>
      </w:r>
      <w:proofErr w:type="spellEnd"/>
      <w:r w:rsidRPr="00364D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4DBD">
        <w:rPr>
          <w:rFonts w:ascii="Arial" w:hAnsi="Arial" w:cs="Arial"/>
          <w:sz w:val="20"/>
          <w:szCs w:val="20"/>
        </w:rPr>
        <w:t>Trang</w:t>
      </w:r>
      <w:proofErr w:type="spellEnd"/>
      <w:r w:rsidRPr="00364DBD">
        <w:rPr>
          <w:rFonts w:ascii="Arial" w:hAnsi="Arial" w:cs="Arial"/>
          <w:sz w:val="20"/>
          <w:szCs w:val="20"/>
        </w:rPr>
        <w:t xml:space="preserve"> from the position of Member of the Board of Directors from June 23, 2020 to focus on implementing the tasks of operating the business and </w:t>
      </w:r>
      <w:r>
        <w:rPr>
          <w:rFonts w:ascii="Arial" w:hAnsi="Arial" w:cs="Arial"/>
          <w:sz w:val="20"/>
          <w:szCs w:val="20"/>
        </w:rPr>
        <w:t>production of the Company</w:t>
      </w:r>
    </w:p>
    <w:p w:rsidR="00364DBD" w:rsidRDefault="00364DBD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DBD">
        <w:rPr>
          <w:rFonts w:ascii="Arial" w:hAnsi="Arial" w:cs="Arial"/>
          <w:sz w:val="20"/>
          <w:szCs w:val="20"/>
        </w:rPr>
        <w:t>- Approved the appointme</w:t>
      </w:r>
      <w:r>
        <w:rPr>
          <w:rFonts w:ascii="Arial" w:hAnsi="Arial" w:cs="Arial"/>
          <w:sz w:val="20"/>
          <w:szCs w:val="20"/>
        </w:rPr>
        <w:t xml:space="preserve">nt of Ms. Nguyen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Ha to the position of</w:t>
      </w:r>
      <w:r w:rsidRPr="00364DBD">
        <w:rPr>
          <w:rFonts w:ascii="Arial" w:hAnsi="Arial" w:cs="Arial"/>
          <w:sz w:val="20"/>
          <w:szCs w:val="20"/>
        </w:rPr>
        <w:t xml:space="preserve"> member of the Board of Directors for the term 04 (2</w:t>
      </w:r>
      <w:r>
        <w:rPr>
          <w:rFonts w:ascii="Arial" w:hAnsi="Arial" w:cs="Arial"/>
          <w:sz w:val="20"/>
          <w:szCs w:val="20"/>
        </w:rPr>
        <w:t>019 - 2024) from June 23, 2020</w:t>
      </w:r>
    </w:p>
    <w:p w:rsidR="00364DBD" w:rsidRDefault="00364DBD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DBD">
        <w:rPr>
          <w:rFonts w:ascii="Arial" w:hAnsi="Arial" w:cs="Arial"/>
          <w:sz w:val="20"/>
          <w:szCs w:val="20"/>
        </w:rPr>
        <w:t>Article 10: O</w:t>
      </w:r>
      <w:r>
        <w:rPr>
          <w:rFonts w:ascii="Arial" w:hAnsi="Arial" w:cs="Arial"/>
          <w:sz w:val="20"/>
          <w:szCs w:val="20"/>
        </w:rPr>
        <w:t>rganization of implementation</w:t>
      </w:r>
    </w:p>
    <w:p w:rsidR="00364DBD" w:rsidRDefault="00364DBD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DBD">
        <w:rPr>
          <w:rFonts w:ascii="Arial" w:hAnsi="Arial" w:cs="Arial"/>
          <w:sz w:val="20"/>
          <w:szCs w:val="20"/>
        </w:rPr>
        <w:t xml:space="preserve">- This </w:t>
      </w:r>
      <w:r>
        <w:rPr>
          <w:rFonts w:ascii="Arial" w:hAnsi="Arial" w:cs="Arial"/>
          <w:sz w:val="20"/>
          <w:szCs w:val="20"/>
        </w:rPr>
        <w:t>Annual General Mandate was</w:t>
      </w:r>
      <w:r w:rsidRPr="00364DBD">
        <w:rPr>
          <w:rFonts w:ascii="Arial" w:hAnsi="Arial" w:cs="Arial"/>
          <w:sz w:val="20"/>
          <w:szCs w:val="20"/>
        </w:rPr>
        <w:t xml:space="preserve"> approved by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364D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2020 </w:t>
      </w:r>
      <w:r w:rsidRPr="00364DBD">
        <w:rPr>
          <w:rFonts w:ascii="Arial" w:hAnsi="Arial" w:cs="Arial"/>
          <w:sz w:val="20"/>
          <w:szCs w:val="20"/>
        </w:rPr>
        <w:t xml:space="preserve">of Vietnam Ocean Shipping Agency Corporation and </w:t>
      </w:r>
      <w:r>
        <w:rPr>
          <w:rFonts w:ascii="Arial" w:hAnsi="Arial" w:cs="Arial"/>
          <w:sz w:val="20"/>
          <w:szCs w:val="20"/>
        </w:rPr>
        <w:t>takes effect from June 23, 2020</w:t>
      </w:r>
    </w:p>
    <w:p w:rsidR="00364DBD" w:rsidRPr="00E04261" w:rsidRDefault="00364DBD" w:rsidP="00E04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DBD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The </w:t>
      </w:r>
      <w:r w:rsidRPr="00364DBD">
        <w:rPr>
          <w:rFonts w:ascii="Arial" w:hAnsi="Arial" w:cs="Arial"/>
          <w:sz w:val="20"/>
          <w:szCs w:val="20"/>
        </w:rPr>
        <w:t xml:space="preserve">Board of Directors and </w:t>
      </w:r>
      <w:r>
        <w:rPr>
          <w:rFonts w:ascii="Arial" w:hAnsi="Arial" w:cs="Arial"/>
          <w:sz w:val="20"/>
          <w:szCs w:val="20"/>
        </w:rPr>
        <w:t>Management Board</w:t>
      </w:r>
      <w:r w:rsidRPr="00364DBD">
        <w:rPr>
          <w:rFonts w:ascii="Arial" w:hAnsi="Arial" w:cs="Arial"/>
          <w:sz w:val="20"/>
          <w:szCs w:val="20"/>
        </w:rPr>
        <w:t xml:space="preserve"> of the Company </w:t>
      </w:r>
      <w:r>
        <w:rPr>
          <w:rFonts w:ascii="Arial" w:hAnsi="Arial" w:cs="Arial"/>
          <w:sz w:val="20"/>
          <w:szCs w:val="20"/>
        </w:rPr>
        <w:t>are responsible for carrying out</w:t>
      </w:r>
      <w:bookmarkStart w:id="0" w:name="_GoBack"/>
      <w:bookmarkEnd w:id="0"/>
    </w:p>
    <w:sectPr w:rsidR="00364DBD" w:rsidRPr="00E04261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167"/>
    <w:rsid w:val="00022849"/>
    <w:rsid w:val="00023813"/>
    <w:rsid w:val="00025C89"/>
    <w:rsid w:val="000266C2"/>
    <w:rsid w:val="000365C1"/>
    <w:rsid w:val="00041D21"/>
    <w:rsid w:val="00042428"/>
    <w:rsid w:val="00045327"/>
    <w:rsid w:val="00050E3D"/>
    <w:rsid w:val="000512CE"/>
    <w:rsid w:val="000603A9"/>
    <w:rsid w:val="000604EE"/>
    <w:rsid w:val="00066EE1"/>
    <w:rsid w:val="00067F24"/>
    <w:rsid w:val="00071B5A"/>
    <w:rsid w:val="00075754"/>
    <w:rsid w:val="00081D49"/>
    <w:rsid w:val="00083EB7"/>
    <w:rsid w:val="00085176"/>
    <w:rsid w:val="00085D47"/>
    <w:rsid w:val="00087E46"/>
    <w:rsid w:val="000935E2"/>
    <w:rsid w:val="00093CD4"/>
    <w:rsid w:val="000A0B74"/>
    <w:rsid w:val="000A58A2"/>
    <w:rsid w:val="000A6020"/>
    <w:rsid w:val="000B0BF1"/>
    <w:rsid w:val="000B2BDB"/>
    <w:rsid w:val="000B2EF1"/>
    <w:rsid w:val="000B650A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42CA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75C"/>
    <w:rsid w:val="00185E8C"/>
    <w:rsid w:val="00191F14"/>
    <w:rsid w:val="001937B4"/>
    <w:rsid w:val="00194B6D"/>
    <w:rsid w:val="001B0D98"/>
    <w:rsid w:val="001C0B2B"/>
    <w:rsid w:val="001C5839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391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36F9F"/>
    <w:rsid w:val="0024779B"/>
    <w:rsid w:val="0025148F"/>
    <w:rsid w:val="00251CD9"/>
    <w:rsid w:val="00252CE0"/>
    <w:rsid w:val="00254EA2"/>
    <w:rsid w:val="0026535B"/>
    <w:rsid w:val="002701FB"/>
    <w:rsid w:val="002765B3"/>
    <w:rsid w:val="002779D1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B4792"/>
    <w:rsid w:val="002C36A5"/>
    <w:rsid w:val="002D134A"/>
    <w:rsid w:val="002D481A"/>
    <w:rsid w:val="002D4939"/>
    <w:rsid w:val="002D53EE"/>
    <w:rsid w:val="002D61ED"/>
    <w:rsid w:val="002E10C4"/>
    <w:rsid w:val="002E43D7"/>
    <w:rsid w:val="002E5AD7"/>
    <w:rsid w:val="002E5C79"/>
    <w:rsid w:val="002E76E5"/>
    <w:rsid w:val="002E7FD0"/>
    <w:rsid w:val="002F68A9"/>
    <w:rsid w:val="003000BF"/>
    <w:rsid w:val="003015DA"/>
    <w:rsid w:val="00303167"/>
    <w:rsid w:val="00304722"/>
    <w:rsid w:val="00304D2B"/>
    <w:rsid w:val="0030503E"/>
    <w:rsid w:val="00311EFA"/>
    <w:rsid w:val="00312733"/>
    <w:rsid w:val="0031274D"/>
    <w:rsid w:val="00316F05"/>
    <w:rsid w:val="00320096"/>
    <w:rsid w:val="0032185B"/>
    <w:rsid w:val="00323657"/>
    <w:rsid w:val="003275BA"/>
    <w:rsid w:val="00327CF7"/>
    <w:rsid w:val="003315CD"/>
    <w:rsid w:val="0033774A"/>
    <w:rsid w:val="00341204"/>
    <w:rsid w:val="00342A8B"/>
    <w:rsid w:val="00353428"/>
    <w:rsid w:val="00354158"/>
    <w:rsid w:val="00355050"/>
    <w:rsid w:val="00355319"/>
    <w:rsid w:val="003566CA"/>
    <w:rsid w:val="003608E8"/>
    <w:rsid w:val="00364DBD"/>
    <w:rsid w:val="00367043"/>
    <w:rsid w:val="0037607E"/>
    <w:rsid w:val="00387318"/>
    <w:rsid w:val="00391F06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02CB"/>
    <w:rsid w:val="003D18D5"/>
    <w:rsid w:val="003D36CC"/>
    <w:rsid w:val="003D3B1C"/>
    <w:rsid w:val="003E4C50"/>
    <w:rsid w:val="003E60D6"/>
    <w:rsid w:val="003E73CA"/>
    <w:rsid w:val="003F0350"/>
    <w:rsid w:val="003F3274"/>
    <w:rsid w:val="00403A9C"/>
    <w:rsid w:val="004115D9"/>
    <w:rsid w:val="00411E47"/>
    <w:rsid w:val="00420169"/>
    <w:rsid w:val="00424E12"/>
    <w:rsid w:val="00425406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2514"/>
    <w:rsid w:val="00494DFC"/>
    <w:rsid w:val="00494F15"/>
    <w:rsid w:val="00496733"/>
    <w:rsid w:val="004A5289"/>
    <w:rsid w:val="004A554D"/>
    <w:rsid w:val="004B2BA6"/>
    <w:rsid w:val="004B4798"/>
    <w:rsid w:val="004C144F"/>
    <w:rsid w:val="004C22A2"/>
    <w:rsid w:val="004D5E0D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2A9"/>
    <w:rsid w:val="005A0BA8"/>
    <w:rsid w:val="005B1FDE"/>
    <w:rsid w:val="005B40E5"/>
    <w:rsid w:val="005B4761"/>
    <w:rsid w:val="005C0515"/>
    <w:rsid w:val="005C1B26"/>
    <w:rsid w:val="005C57E0"/>
    <w:rsid w:val="005C71E6"/>
    <w:rsid w:val="005D05F1"/>
    <w:rsid w:val="005D7F9C"/>
    <w:rsid w:val="005E0C06"/>
    <w:rsid w:val="005E17C2"/>
    <w:rsid w:val="005E26D3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2D1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01D"/>
    <w:rsid w:val="007218D0"/>
    <w:rsid w:val="00732DC3"/>
    <w:rsid w:val="007336C9"/>
    <w:rsid w:val="0073373F"/>
    <w:rsid w:val="00744587"/>
    <w:rsid w:val="00745D9A"/>
    <w:rsid w:val="00746595"/>
    <w:rsid w:val="00747AF7"/>
    <w:rsid w:val="00750F3E"/>
    <w:rsid w:val="00757555"/>
    <w:rsid w:val="00757DC4"/>
    <w:rsid w:val="00766104"/>
    <w:rsid w:val="00767B2B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5C35"/>
    <w:rsid w:val="007F298E"/>
    <w:rsid w:val="007F3E9A"/>
    <w:rsid w:val="007F69B1"/>
    <w:rsid w:val="007F7BBC"/>
    <w:rsid w:val="0080000E"/>
    <w:rsid w:val="00802B62"/>
    <w:rsid w:val="008041F5"/>
    <w:rsid w:val="008049EC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76050"/>
    <w:rsid w:val="00882307"/>
    <w:rsid w:val="00884B9C"/>
    <w:rsid w:val="00887454"/>
    <w:rsid w:val="008969E6"/>
    <w:rsid w:val="008A2225"/>
    <w:rsid w:val="008A7D89"/>
    <w:rsid w:val="008B0A69"/>
    <w:rsid w:val="008B2DCA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F4"/>
    <w:rsid w:val="00911890"/>
    <w:rsid w:val="00912FBD"/>
    <w:rsid w:val="009232CB"/>
    <w:rsid w:val="00923467"/>
    <w:rsid w:val="0092500C"/>
    <w:rsid w:val="00926469"/>
    <w:rsid w:val="009264B0"/>
    <w:rsid w:val="009331DA"/>
    <w:rsid w:val="00934FC0"/>
    <w:rsid w:val="00937D79"/>
    <w:rsid w:val="009410B8"/>
    <w:rsid w:val="009464B8"/>
    <w:rsid w:val="00953E87"/>
    <w:rsid w:val="00962777"/>
    <w:rsid w:val="00964DEC"/>
    <w:rsid w:val="00970B6C"/>
    <w:rsid w:val="009764D4"/>
    <w:rsid w:val="00980267"/>
    <w:rsid w:val="00981275"/>
    <w:rsid w:val="00981536"/>
    <w:rsid w:val="00981554"/>
    <w:rsid w:val="009857C1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409F"/>
    <w:rsid w:val="00A050AA"/>
    <w:rsid w:val="00A06443"/>
    <w:rsid w:val="00A06521"/>
    <w:rsid w:val="00A128FC"/>
    <w:rsid w:val="00A23E8D"/>
    <w:rsid w:val="00A25414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B6C95"/>
    <w:rsid w:val="00AC1F4A"/>
    <w:rsid w:val="00AC4F64"/>
    <w:rsid w:val="00AC6BEF"/>
    <w:rsid w:val="00AC7E5F"/>
    <w:rsid w:val="00AD33D8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24D52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5786F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0EDA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1645E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1BC6"/>
    <w:rsid w:val="00C548D7"/>
    <w:rsid w:val="00C57CB9"/>
    <w:rsid w:val="00C609BE"/>
    <w:rsid w:val="00C61E40"/>
    <w:rsid w:val="00C61EAF"/>
    <w:rsid w:val="00C644A1"/>
    <w:rsid w:val="00C85D78"/>
    <w:rsid w:val="00C917EF"/>
    <w:rsid w:val="00C923B7"/>
    <w:rsid w:val="00C940B5"/>
    <w:rsid w:val="00C97B83"/>
    <w:rsid w:val="00CA1BB3"/>
    <w:rsid w:val="00CB00B1"/>
    <w:rsid w:val="00CB28D5"/>
    <w:rsid w:val="00CB4844"/>
    <w:rsid w:val="00CB5C91"/>
    <w:rsid w:val="00CC13C8"/>
    <w:rsid w:val="00CC39D3"/>
    <w:rsid w:val="00CC6CF2"/>
    <w:rsid w:val="00CC7DF5"/>
    <w:rsid w:val="00CD1C0C"/>
    <w:rsid w:val="00CD22F3"/>
    <w:rsid w:val="00CD6745"/>
    <w:rsid w:val="00CD696B"/>
    <w:rsid w:val="00CE1334"/>
    <w:rsid w:val="00CE3AB2"/>
    <w:rsid w:val="00CE3EC6"/>
    <w:rsid w:val="00CE40C1"/>
    <w:rsid w:val="00CE6426"/>
    <w:rsid w:val="00CF04D0"/>
    <w:rsid w:val="00CF1764"/>
    <w:rsid w:val="00CF7CE6"/>
    <w:rsid w:val="00D02E12"/>
    <w:rsid w:val="00D05A26"/>
    <w:rsid w:val="00D07AEF"/>
    <w:rsid w:val="00D10888"/>
    <w:rsid w:val="00D20A80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3F57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17E"/>
    <w:rsid w:val="00D8075D"/>
    <w:rsid w:val="00D821E1"/>
    <w:rsid w:val="00D82848"/>
    <w:rsid w:val="00D834C7"/>
    <w:rsid w:val="00D835AD"/>
    <w:rsid w:val="00D837BB"/>
    <w:rsid w:val="00D8674C"/>
    <w:rsid w:val="00D86BED"/>
    <w:rsid w:val="00D91E79"/>
    <w:rsid w:val="00D92EFF"/>
    <w:rsid w:val="00D9503E"/>
    <w:rsid w:val="00D95FA2"/>
    <w:rsid w:val="00DA199B"/>
    <w:rsid w:val="00DA2D42"/>
    <w:rsid w:val="00DA3531"/>
    <w:rsid w:val="00DA3EA4"/>
    <w:rsid w:val="00DA54D0"/>
    <w:rsid w:val="00DB07D3"/>
    <w:rsid w:val="00DB2C71"/>
    <w:rsid w:val="00DB5EDC"/>
    <w:rsid w:val="00DD1205"/>
    <w:rsid w:val="00DD263A"/>
    <w:rsid w:val="00DE5C3C"/>
    <w:rsid w:val="00DE63F0"/>
    <w:rsid w:val="00DF0087"/>
    <w:rsid w:val="00DF4180"/>
    <w:rsid w:val="00DF739B"/>
    <w:rsid w:val="00E04261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1CDF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A7BD4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64FB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463A"/>
    <w:rsid w:val="00F84CA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364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89A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364</cp:revision>
  <dcterms:created xsi:type="dcterms:W3CDTF">2019-10-16T10:03:00Z</dcterms:created>
  <dcterms:modified xsi:type="dcterms:W3CDTF">2020-06-26T14:00:00Z</dcterms:modified>
</cp:coreProperties>
</file>